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9" w:tblpY="20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单位联系人：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一、本单位工程咨询业务典型经验剖析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本单位工程咨询业务发展存在的主要问题和政策建议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2018年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工程咨询业务发展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情况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  <w:t>注：请认真填写上述内容，以Word版本的形式发送至邮箱676368069@qq.com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2905"/>
    <w:multiLevelType w:val="singleLevel"/>
    <w:tmpl w:val="5B0729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16B0B"/>
    <w:rsid w:val="49416B0B"/>
    <w:rsid w:val="647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2019-04-29T02:47:00Z</dcterms:created>
  <dc:creator>丸子同学</dc:creator>
  <cp:lastModifiedBy>丸子同学</cp:lastModifiedBy>
  <cp:lastPrinted>2019-04-29T03:05:19Z</cp:lastPrinted>
  <dcterms:modified xsi:type="dcterms:W3CDTF">2019-04-29T03:50:43Z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